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49" w:rsidRPr="00AF57E0" w:rsidRDefault="00E51249" w:rsidP="00E51249">
      <w:pPr>
        <w:shd w:val="clear" w:color="auto" w:fill="FFFFFF"/>
        <w:spacing w:before="150" w:after="150" w:line="33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Siemiątkowo,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maja 2017 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:rsidR="00E51249" w:rsidRPr="00AF57E0" w:rsidRDefault="00E51249" w:rsidP="00E51249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RI.6840.6.2017</w:t>
      </w:r>
    </w:p>
    <w:p w:rsidR="00E51249" w:rsidRPr="00AF57E0" w:rsidRDefault="00E51249" w:rsidP="00E51249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1249" w:rsidRPr="00AF57E0" w:rsidRDefault="00E51249" w:rsidP="00E512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35 ust. 1 i 2 ustawy z dnia 21 sierpnia 1997 r. o gospodarce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nieruchomościami (Dz. U. z 2015</w:t>
      </w:r>
      <w:r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poz. 1774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zm.) w związku</w:t>
      </w:r>
      <w:r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</w:t>
      </w:r>
      <w:r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Nr 22.2015 Wójta Gminy Siemiątkowo z dnia 10 czerwca 2015 r. w </w:t>
      </w:r>
      <w:r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sprawie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przeznaczenia do sprzedaży nieruchomości stanowiącej mienie komunalne Gminy Siemiątkowo </w:t>
      </w:r>
    </w:p>
    <w:p w:rsidR="00E51249" w:rsidRPr="00AF57E0" w:rsidRDefault="00E51249" w:rsidP="00E51249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Wójt Gminy Siemiątkowo</w:t>
      </w:r>
    </w:p>
    <w:p w:rsidR="00E51249" w:rsidRPr="00AF57E0" w:rsidRDefault="00E51249" w:rsidP="00E512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podaje do publicznej wiadomości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nieruchomości stanowiących</w:t>
      </w: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własność Gminy Si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emiątkowo przeznaczonych</w:t>
      </w: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sprzedaży w drodze przetargu ustnego nieograniczonego.</w:t>
      </w:r>
    </w:p>
    <w:p w:rsidR="00E51249" w:rsidRPr="00AF57E0" w:rsidRDefault="00E51249" w:rsidP="00E5124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Położenie nieruchomości: Siemiątkowo, ul. Kwiatowa 4</w:t>
      </w:r>
    </w:p>
    <w:p w:rsidR="00E51249" w:rsidRPr="00AF57E0" w:rsidRDefault="00E51249" w:rsidP="00E51249">
      <w:pPr>
        <w:pStyle w:val="Akapitzlist"/>
        <w:numPr>
          <w:ilvl w:val="0"/>
          <w:numId w:val="3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Działka nr 276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0,09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E51249" w:rsidRDefault="00E51249" w:rsidP="00E5124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KW PL2M/00006018/0,</w:t>
      </w:r>
    </w:p>
    <w:p w:rsidR="00E51249" w:rsidRDefault="00E51249" w:rsidP="00E5124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 nieruchomości: gruntowa, zabudowana budynkiem usługowym, murowanym, dach  kryty eternitem – powierzchnia zabudowy 152,10 m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powierzchnia użytkowa 180,20 m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kubatura 686,30 m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Budynek piętrowy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częściowym podpiwniczeniem. Budynek w średnim stanie technicznym.  Uzbrojenie nieruchomości – linia elektryczna, wodociąg, odprowadzenie ścieków do szamba. Nieruchomość ogrodzona i zagospodarowana. </w:t>
      </w:r>
    </w:p>
    <w:p w:rsidR="00E51249" w:rsidRDefault="00E51249" w:rsidP="00E5124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Przeznaczenie nieruchomości w planie miejscowym: teren zabudowy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mieszkaniowej 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jednorodzin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nej z usługami nieuciążliwymi 9 </w:t>
      </w:r>
      <w:r w:rsidRPr="0067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MN/U. </w:t>
      </w:r>
    </w:p>
    <w:p w:rsidR="00E51249" w:rsidRDefault="00E51249" w:rsidP="00E5124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92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Cena nieruchomości 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262 000</w:t>
      </w:r>
      <w:r w:rsidRPr="00C92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</w:p>
    <w:p w:rsidR="00E51249" w:rsidRPr="006015EA" w:rsidRDefault="00E51249" w:rsidP="00E5124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01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chwili obecnej </w:t>
      </w:r>
      <w:r w:rsidR="00F8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budynek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przedmiotowej nieruchomości</w:t>
      </w:r>
      <w:r w:rsidRPr="00601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 w:rsidR="0057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najmu</w:t>
      </w:r>
      <w:r w:rsidR="00F8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31 grudnia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E51249" w:rsidRPr="00AF57E0" w:rsidRDefault="00E51249" w:rsidP="00E512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pierwszeństwa nabycia przedmiotowej nieruchomości zgodnie z art. 34 ust.1 pkt. 1, pkt. 2 przysługuje z mocy ustawy z dnia 21 sierpnia 1997 roku o gospodarce nieruchomościami</w:t>
      </w:r>
      <w:r w:rsidR="0057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(tekst jednolity Dz. U. z 2015 r., poz. 1774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lub odrębnych przepisów osobie fizycznej lub prawnej, która spełnia jeden z następujących warunków tj. :</w:t>
      </w:r>
    </w:p>
    <w:p w:rsidR="00E51249" w:rsidRPr="00AF57E0" w:rsidRDefault="00E51249" w:rsidP="00E5124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przysługuje jej roszczenie o nabycie nieruchomości z mocy niniejszej ustawy lub odrębnych przepisów, jeżeli złoży wniosek o nabycie przed upływem terminu 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określonego w wykazie, o którym mowa w art. 35 ust. 1. Termin złożenia wniosku wyznacza się do </w:t>
      </w:r>
      <w:r w:rsidR="0057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11.07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</w:t>
      </w:r>
      <w:r w:rsidR="0057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017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</w:p>
    <w:p w:rsidR="00E51249" w:rsidRPr="00AF57E0" w:rsidRDefault="00E51249" w:rsidP="00E5124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poprzednim właściciele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 zbywanej nieruchomości pozbawionym prawa własności przedmiotowej nieruchomości przed dniem 5 grudnia 1990 roku albo jego spadkobiercą jeżeli złoży wniosek o jej nabycie przed upływem terminu określonego w wykazie, o którym mowa w art.</w:t>
      </w:r>
      <w:r w:rsidR="0057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35 ust.1 wraz z dokumentami potwierdzającymi jego zasadność. Termin zło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żenia wniosku wyznacza się do </w:t>
      </w:r>
      <w:r w:rsidR="0057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11.07.2017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</w:p>
    <w:p w:rsidR="00E51249" w:rsidRPr="00AF57E0" w:rsidRDefault="00E51249" w:rsidP="00E5124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Podano do publicznej wiadomości na okres 21 dni tj. od </w:t>
      </w:r>
      <w:r w:rsidR="0057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29.05.2017 r. do 19.06.2017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E51249" w:rsidRPr="00573590" w:rsidRDefault="00E51249" w:rsidP="00E5124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Szczegółowych informacji udziela Referat Infrastruktury Urzędu Gminy Siemiątkowo – </w:t>
      </w:r>
      <w:r w:rsidRPr="0057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pok. nr 6 </w:t>
      </w:r>
      <w:r w:rsidRPr="00573590">
        <w:rPr>
          <w:rFonts w:ascii="Times New Roman" w:hAnsi="Times New Roman" w:cs="Times New Roman"/>
          <w:color w:val="000000" w:themeColor="text1"/>
          <w:sz w:val="24"/>
          <w:szCs w:val="24"/>
        </w:rPr>
        <w:t>lub telefonicznie nr 23/ 679 61 76 wew. 16.</w:t>
      </w:r>
    </w:p>
    <w:p w:rsidR="00E51249" w:rsidRPr="009B6E62" w:rsidRDefault="00E51249" w:rsidP="00E5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249" w:rsidRPr="009B6E62" w:rsidRDefault="00E51249" w:rsidP="00E5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E62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Wywieszono na tab</w:t>
      </w:r>
      <w:r w:rsidR="00573590">
        <w:rPr>
          <w:rFonts w:ascii="Times New Roman" w:eastAsia="Times New Roman" w:hAnsi="Times New Roman" w:cs="Times New Roman"/>
          <w:sz w:val="24"/>
          <w:szCs w:val="24"/>
          <w:lang w:eastAsia="pl-PL"/>
        </w:rPr>
        <w:t>licy ogłoszeń, dnia … …..  .2017</w:t>
      </w:r>
      <w:r w:rsidRPr="009B6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51249" w:rsidRPr="009B6E62" w:rsidRDefault="00E51249" w:rsidP="00E5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E62">
        <w:rPr>
          <w:rFonts w:ascii="Times New Roman" w:eastAsia="Times New Roman" w:hAnsi="Times New Roman" w:cs="Times New Roman"/>
          <w:sz w:val="24"/>
          <w:szCs w:val="24"/>
          <w:lang w:eastAsia="pl-PL"/>
        </w:rPr>
        <w:t>Zwieszono z ta</w:t>
      </w:r>
      <w:r w:rsidR="00573590">
        <w:rPr>
          <w:rFonts w:ascii="Times New Roman" w:eastAsia="Times New Roman" w:hAnsi="Times New Roman" w:cs="Times New Roman"/>
          <w:sz w:val="24"/>
          <w:szCs w:val="24"/>
          <w:lang w:eastAsia="pl-PL"/>
        </w:rPr>
        <w:t>blicy ogłoszeń, dnia … ….  .2017</w:t>
      </w:r>
      <w:bookmarkStart w:id="0" w:name="_GoBack"/>
      <w:bookmarkEnd w:id="0"/>
      <w:r w:rsidRPr="009B6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51249" w:rsidRPr="00AF57E0" w:rsidRDefault="00E51249" w:rsidP="00E51249">
      <w:pPr>
        <w:rPr>
          <w:color w:val="000000" w:themeColor="text1"/>
        </w:rPr>
      </w:pPr>
    </w:p>
    <w:p w:rsidR="004452F6" w:rsidRDefault="00573590"/>
    <w:sectPr w:rsidR="004452F6" w:rsidSect="00FA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D6B"/>
    <w:multiLevelType w:val="hybridMultilevel"/>
    <w:tmpl w:val="0996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7F53"/>
    <w:multiLevelType w:val="hybridMultilevel"/>
    <w:tmpl w:val="56EE4A22"/>
    <w:lvl w:ilvl="0" w:tplc="3F4EE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6A0D"/>
    <w:multiLevelType w:val="hybridMultilevel"/>
    <w:tmpl w:val="7D4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9"/>
    <w:rsid w:val="00573590"/>
    <w:rsid w:val="008357E7"/>
    <w:rsid w:val="00C4320C"/>
    <w:rsid w:val="00E51249"/>
    <w:rsid w:val="00F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9C2B-40D8-4E63-B096-72F8B66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2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AnnaNawrocka</dc:creator>
  <cp:keywords/>
  <dc:description/>
  <cp:lastModifiedBy>AnnaNawrocka</cp:lastModifiedBy>
  <cp:revision>1</cp:revision>
  <dcterms:created xsi:type="dcterms:W3CDTF">2017-05-29T08:26:00Z</dcterms:created>
  <dcterms:modified xsi:type="dcterms:W3CDTF">2017-05-29T09:24:00Z</dcterms:modified>
</cp:coreProperties>
</file>